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B2" w:rsidRPr="00FA72B2" w:rsidRDefault="00FA72B2" w:rsidP="00FA72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A72B2">
        <w:rPr>
          <w:rFonts w:ascii="Times New Roman" w:eastAsia="Times New Roman" w:hAnsi="Times New Roman" w:cs="Times New Roman"/>
          <w:b/>
          <w:sz w:val="28"/>
          <w:szCs w:val="24"/>
        </w:rPr>
        <w:t>AP Human Geography</w:t>
      </w:r>
    </w:p>
    <w:p w:rsidR="00FA72B2" w:rsidRPr="00FA72B2" w:rsidRDefault="00FA72B2" w:rsidP="00FA72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/>
        </w:rPr>
      </w:pPr>
      <w:r w:rsidRPr="00FA72B2">
        <w:rPr>
          <w:rFonts w:ascii="Times New Roman" w:eastAsia="Times New Roman" w:hAnsi="Times New Roman" w:cs="Times New Roman"/>
          <w:b/>
          <w:bCs/>
          <w:sz w:val="28"/>
          <w:szCs w:val="24"/>
          <w:lang/>
        </w:rPr>
        <w:t>FACIAL TISSUE BONUS OPPORTUNITY</w:t>
      </w:r>
    </w:p>
    <w:p w:rsidR="00FA72B2" w:rsidRPr="00FA72B2" w:rsidRDefault="00FA72B2" w:rsidP="00FA72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A72B2" w:rsidRPr="00FA72B2" w:rsidRDefault="00FA72B2" w:rsidP="00FA72B2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B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Students use facial tissues in classrooms at astounding rates.  To keep up with the demand for facial tissues, </w:t>
      </w:r>
      <w:r w:rsidR="0039314B">
        <w:rPr>
          <w:rFonts w:ascii="Times New Roman" w:eastAsia="Times New Roman" w:hAnsi="Times New Roman" w:cs="Times New Roman"/>
          <w:b/>
          <w:bCs/>
          <w:sz w:val="28"/>
          <w:szCs w:val="24"/>
        </w:rPr>
        <w:t>students may earn extra credit for contributing to the supply.</w:t>
      </w:r>
    </w:p>
    <w:p w:rsidR="00FA72B2" w:rsidRPr="00FA72B2" w:rsidRDefault="00FA72B2" w:rsidP="00FA72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</w:rPr>
      </w:pPr>
    </w:p>
    <w:p w:rsidR="00FA72B2" w:rsidRPr="00FA72B2" w:rsidRDefault="00FA72B2" w:rsidP="00FA72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</w:rPr>
      </w:pPr>
      <w:r w:rsidRPr="00FA72B2">
        <w:rPr>
          <w:rFonts w:ascii="Times New Roman" w:eastAsia="Times New Roman" w:hAnsi="Times New Roman" w:cs="Times New Roman"/>
          <w:sz w:val="28"/>
          <w:szCs w:val="24"/>
        </w:rPr>
        <w:t xml:space="preserve">You may earn up to </w:t>
      </w:r>
      <w:r w:rsidR="0039314B">
        <w:rPr>
          <w:rFonts w:ascii="Times New Roman" w:eastAsia="Times New Roman" w:hAnsi="Times New Roman" w:cs="Times New Roman"/>
          <w:sz w:val="28"/>
          <w:szCs w:val="24"/>
        </w:rPr>
        <w:t>20</w:t>
      </w:r>
      <w:r w:rsidRPr="00FA72B2">
        <w:rPr>
          <w:rFonts w:ascii="Times New Roman" w:eastAsia="Times New Roman" w:hAnsi="Times New Roman" w:cs="Times New Roman"/>
          <w:sz w:val="28"/>
          <w:szCs w:val="24"/>
        </w:rPr>
        <w:t xml:space="preserve"> points</w:t>
      </w:r>
      <w:r w:rsidR="0039314B">
        <w:rPr>
          <w:rFonts w:ascii="Times New Roman" w:eastAsia="Times New Roman" w:hAnsi="Times New Roman" w:cs="Times New Roman"/>
          <w:sz w:val="28"/>
          <w:szCs w:val="24"/>
        </w:rPr>
        <w:t xml:space="preserve"> on a Quiz grade</w:t>
      </w:r>
      <w:r w:rsidRPr="00FA72B2">
        <w:rPr>
          <w:rFonts w:ascii="Times New Roman" w:eastAsia="Times New Roman" w:hAnsi="Times New Roman" w:cs="Times New Roman"/>
          <w:sz w:val="28"/>
          <w:szCs w:val="24"/>
        </w:rPr>
        <w:t xml:space="preserve"> for a box of f</w:t>
      </w:r>
      <w:r w:rsidR="0039314B">
        <w:rPr>
          <w:rFonts w:ascii="Times New Roman" w:eastAsia="Times New Roman" w:hAnsi="Times New Roman" w:cs="Times New Roman"/>
          <w:sz w:val="28"/>
          <w:szCs w:val="24"/>
        </w:rPr>
        <w:t>acial tissue.  Or, you can get 4</w:t>
      </w:r>
      <w:r w:rsidRPr="00FA72B2">
        <w:rPr>
          <w:rFonts w:ascii="Times New Roman" w:eastAsia="Times New Roman" w:hAnsi="Times New Roman" w:cs="Times New Roman"/>
          <w:sz w:val="28"/>
          <w:szCs w:val="24"/>
        </w:rPr>
        <w:t xml:space="preserve">0 total points for 2 boxes of facial tissue.  </w:t>
      </w:r>
      <w:r w:rsidRPr="00FA72B2">
        <w:rPr>
          <w:rFonts w:ascii="Times New Roman" w:eastAsia="Times New Roman" w:hAnsi="Times New Roman" w:cs="Times New Roman"/>
          <w:b/>
          <w:bCs/>
          <w:sz w:val="28"/>
          <w:szCs w:val="24"/>
        </w:rPr>
        <w:t>Substandard pr</w:t>
      </w:r>
      <w:r w:rsidR="0039314B">
        <w:rPr>
          <w:rFonts w:ascii="Times New Roman" w:eastAsia="Times New Roman" w:hAnsi="Times New Roman" w:cs="Times New Roman"/>
          <w:b/>
          <w:bCs/>
          <w:sz w:val="28"/>
          <w:szCs w:val="24"/>
        </w:rPr>
        <w:t>oducts will receive less than 20</w:t>
      </w:r>
      <w:r w:rsidRPr="00FA72B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points.  Not following instructions will result in lower points or having the product rejected.</w:t>
      </w:r>
      <w:r w:rsidRPr="00FA72B2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FA72B2" w:rsidRPr="00FA72B2" w:rsidRDefault="00FA72B2" w:rsidP="00FA72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</w:rPr>
      </w:pPr>
    </w:p>
    <w:p w:rsidR="00FA72B2" w:rsidRPr="00FA72B2" w:rsidRDefault="00FA72B2" w:rsidP="00FA72B2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FA72B2">
        <w:rPr>
          <w:rFonts w:ascii="Times New Roman" w:eastAsia="Times New Roman" w:hAnsi="Times New Roman" w:cs="Times New Roman"/>
          <w:i/>
          <w:iCs/>
          <w:sz w:val="28"/>
          <w:szCs w:val="24"/>
        </w:rPr>
        <w:t>Here is how it works:</w:t>
      </w:r>
    </w:p>
    <w:p w:rsidR="00FA72B2" w:rsidRPr="00FA72B2" w:rsidRDefault="00FA72B2" w:rsidP="00FA72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:rsidR="00FA72B2" w:rsidRDefault="00FA72B2" w:rsidP="00FA72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FA72B2">
        <w:rPr>
          <w:rFonts w:ascii="Times New Roman" w:eastAsia="Times New Roman" w:hAnsi="Times New Roman" w:cs="Times New Roman"/>
          <w:sz w:val="28"/>
          <w:szCs w:val="24"/>
        </w:rPr>
        <w:t xml:space="preserve">You must </w:t>
      </w:r>
      <w:r w:rsidRPr="00FA72B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NEATLY</w:t>
      </w:r>
      <w:r w:rsidRPr="00FA72B2">
        <w:rPr>
          <w:rFonts w:ascii="Times New Roman" w:eastAsia="Times New Roman" w:hAnsi="Times New Roman" w:cs="Times New Roman"/>
          <w:sz w:val="28"/>
          <w:szCs w:val="24"/>
        </w:rPr>
        <w:t xml:space="preserve"> decorate the box with construction or butcher paper or paint the box/paper. </w:t>
      </w:r>
    </w:p>
    <w:p w:rsidR="0039314B" w:rsidRPr="00FA72B2" w:rsidRDefault="0039314B" w:rsidP="00FA72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The box of tissues must be large and rectangular. Thin rectangular or small square shaped boxes will not be accepted.</w:t>
      </w:r>
    </w:p>
    <w:p w:rsidR="00FA72B2" w:rsidRPr="00FA72B2" w:rsidRDefault="00FA72B2" w:rsidP="00FA72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FA72B2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Be sure to cut a hole in the construction paper (or other covering) which allows the tissues to be dispensed. </w:t>
      </w:r>
    </w:p>
    <w:p w:rsidR="00FA72B2" w:rsidRPr="00FA72B2" w:rsidRDefault="00FA72B2" w:rsidP="00FA72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FA72B2">
        <w:rPr>
          <w:rFonts w:ascii="Times New Roman" w:eastAsia="Times New Roman" w:hAnsi="Times New Roman" w:cs="Times New Roman"/>
          <w:sz w:val="28"/>
          <w:szCs w:val="24"/>
        </w:rPr>
        <w:t xml:space="preserve">On the box you will display an APHG model, theory, concept, idea, geographer, or other issue from AP Human Geography.  </w:t>
      </w:r>
    </w:p>
    <w:p w:rsidR="00FA72B2" w:rsidRPr="00FA72B2" w:rsidRDefault="00FA72B2" w:rsidP="00FA72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FA72B2">
        <w:rPr>
          <w:rFonts w:ascii="Times New Roman" w:eastAsia="Times New Roman" w:hAnsi="Times New Roman" w:cs="Times New Roman"/>
          <w:sz w:val="28"/>
          <w:szCs w:val="24"/>
        </w:rPr>
        <w:t xml:space="preserve">Search your textbook or review books for ideas. </w:t>
      </w:r>
    </w:p>
    <w:p w:rsidR="00FA72B2" w:rsidRPr="00FA72B2" w:rsidRDefault="00FA72B2" w:rsidP="00FA72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FA72B2">
        <w:rPr>
          <w:rFonts w:ascii="Times New Roman" w:eastAsia="Times New Roman" w:hAnsi="Times New Roman" w:cs="Times New Roman"/>
          <w:sz w:val="28"/>
          <w:szCs w:val="24"/>
        </w:rPr>
        <w:t xml:space="preserve">There must be visuals to convey the topic you are doing – maps, photos, diagrams, charts, drawings, etc. </w:t>
      </w:r>
    </w:p>
    <w:p w:rsidR="00FA72B2" w:rsidRPr="00FA72B2" w:rsidRDefault="00FA72B2" w:rsidP="00FA72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FA72B2">
        <w:rPr>
          <w:rFonts w:ascii="Times New Roman" w:eastAsia="Times New Roman" w:hAnsi="Times New Roman" w:cs="Times New Roman"/>
          <w:sz w:val="28"/>
          <w:szCs w:val="24"/>
        </w:rPr>
        <w:t>Be creative, neat and colorful.</w:t>
      </w:r>
    </w:p>
    <w:p w:rsidR="00FA72B2" w:rsidRPr="00FA72B2" w:rsidRDefault="00FA72B2" w:rsidP="00FA72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FA72B2">
        <w:rPr>
          <w:rFonts w:ascii="Times New Roman" w:eastAsia="Times New Roman" w:hAnsi="Times New Roman" w:cs="Times New Roman"/>
          <w:sz w:val="28"/>
          <w:szCs w:val="24"/>
        </w:rPr>
        <w:t>All information displayed on the box must be CORRECT.</w:t>
      </w:r>
    </w:p>
    <w:p w:rsidR="00FA72B2" w:rsidRPr="00FA72B2" w:rsidRDefault="00FA72B2" w:rsidP="00FA72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FA72B2">
        <w:rPr>
          <w:rFonts w:ascii="Times New Roman" w:eastAsia="Times New Roman" w:hAnsi="Times New Roman" w:cs="Times New Roman"/>
          <w:sz w:val="28"/>
          <w:szCs w:val="24"/>
        </w:rPr>
        <w:t xml:space="preserve">On the bottom of the box </w:t>
      </w:r>
      <w:r w:rsidR="0039314B">
        <w:rPr>
          <w:rFonts w:ascii="Times New Roman" w:eastAsia="Times New Roman" w:hAnsi="Times New Roman" w:cs="Times New Roman"/>
          <w:sz w:val="28"/>
          <w:szCs w:val="24"/>
        </w:rPr>
        <w:t>glue</w:t>
      </w:r>
      <w:r w:rsidRPr="00FA72B2">
        <w:rPr>
          <w:rFonts w:ascii="Times New Roman" w:eastAsia="Times New Roman" w:hAnsi="Times New Roman" w:cs="Times New Roman"/>
          <w:sz w:val="28"/>
          <w:szCs w:val="24"/>
        </w:rPr>
        <w:t xml:space="preserve"> a sheet of paper with the </w:t>
      </w:r>
      <w:r w:rsidRPr="00FA72B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definitions, facts, information, etc.</w:t>
      </w:r>
      <w:r w:rsidRPr="00FA72B2">
        <w:rPr>
          <w:rFonts w:ascii="Times New Roman" w:eastAsia="Times New Roman" w:hAnsi="Times New Roman" w:cs="Times New Roman"/>
          <w:sz w:val="28"/>
          <w:szCs w:val="24"/>
        </w:rPr>
        <w:t xml:space="preserve"> of the model, theory, concept, idea, geographer, or other issue from AP Human Geography.  This information </w:t>
      </w:r>
      <w:r w:rsidR="0039314B">
        <w:rPr>
          <w:rFonts w:ascii="Times New Roman" w:eastAsia="Times New Roman" w:hAnsi="Times New Roman" w:cs="Times New Roman"/>
          <w:sz w:val="28"/>
          <w:szCs w:val="24"/>
        </w:rPr>
        <w:t>can</w:t>
      </w:r>
      <w:r w:rsidRPr="00FA72B2">
        <w:rPr>
          <w:rFonts w:ascii="Times New Roman" w:eastAsia="Times New Roman" w:hAnsi="Times New Roman" w:cs="Times New Roman"/>
          <w:sz w:val="28"/>
          <w:szCs w:val="24"/>
        </w:rPr>
        <w:t xml:space="preserve"> be typed</w:t>
      </w:r>
      <w:r w:rsidR="0039314B">
        <w:rPr>
          <w:rFonts w:ascii="Times New Roman" w:eastAsia="Times New Roman" w:hAnsi="Times New Roman" w:cs="Times New Roman"/>
          <w:sz w:val="28"/>
          <w:szCs w:val="24"/>
        </w:rPr>
        <w:t xml:space="preserve"> or handwritten</w:t>
      </w:r>
      <w:r w:rsidRPr="00FA72B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A72B2" w:rsidRPr="00FA72B2" w:rsidRDefault="00FA72B2" w:rsidP="00FA72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72B2">
        <w:rPr>
          <w:rFonts w:ascii="Times New Roman" w:eastAsia="Times New Roman" w:hAnsi="Times New Roman" w:cs="Times New Roman"/>
          <w:sz w:val="28"/>
          <w:szCs w:val="24"/>
        </w:rPr>
        <w:t>Finally, if you choose a term/definition to highlight on your box, be sure to creatively display examples ALL OVER the tissue box.</w:t>
      </w:r>
    </w:p>
    <w:p w:rsidR="00FA72B2" w:rsidRPr="002770A0" w:rsidRDefault="00FA72B2" w:rsidP="00FA72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72B2">
        <w:rPr>
          <w:rFonts w:ascii="Times New Roman" w:eastAsia="Times New Roman" w:hAnsi="Times New Roman" w:cs="Times New Roman"/>
          <w:b/>
          <w:sz w:val="28"/>
          <w:szCs w:val="24"/>
        </w:rPr>
        <w:t>NO GLITTER!!!!!!</w:t>
      </w:r>
      <w:r w:rsidRPr="00FA72B2">
        <w:rPr>
          <w:rFonts w:ascii="Times New Roman" w:eastAsia="Times New Roman" w:hAnsi="Times New Roman" w:cs="Times New Roman"/>
          <w:sz w:val="28"/>
          <w:szCs w:val="24"/>
        </w:rPr>
        <w:t xml:space="preserve">  Nothing with glitter on it will be accepted.  It’s the gift that keeps on giving!</w:t>
      </w:r>
    </w:p>
    <w:p w:rsidR="002770A0" w:rsidRPr="00FA72B2" w:rsidRDefault="002770A0" w:rsidP="00FA72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NO DIRT OR PLANT MATERIAL!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0A0">
        <w:rPr>
          <w:rFonts w:ascii="Times New Roman" w:eastAsia="Times New Roman" w:hAnsi="Times New Roman" w:cs="Times New Roman"/>
          <w:sz w:val="28"/>
          <w:szCs w:val="24"/>
        </w:rPr>
        <w:t>Please do not glue or plant material dirt to the top of the box.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A72B2" w:rsidRPr="00FA72B2" w:rsidRDefault="00FA72B2" w:rsidP="00FA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07F" w:rsidRDefault="00FA72B2" w:rsidP="00FA72B2">
      <w:pPr>
        <w:spacing w:after="120"/>
      </w:pPr>
      <w:proofErr w:type="gramStart"/>
      <w:r w:rsidRPr="00FA72B2">
        <w:rPr>
          <w:rFonts w:ascii="Times New Roman" w:eastAsia="Times New Roman" w:hAnsi="Times New Roman" w:cs="Times New Roman"/>
          <w:sz w:val="32"/>
          <w:szCs w:val="32"/>
        </w:rPr>
        <w:t>Questions?</w:t>
      </w:r>
      <w:proofErr w:type="gramEnd"/>
      <w:r w:rsidRPr="00FA72B2">
        <w:rPr>
          <w:rFonts w:ascii="Times New Roman" w:eastAsia="Times New Roman" w:hAnsi="Times New Roman" w:cs="Times New Roman"/>
          <w:sz w:val="32"/>
          <w:szCs w:val="32"/>
        </w:rPr>
        <w:t xml:space="preserve">  See me</w:t>
      </w:r>
      <w:r w:rsidR="00B42B32">
        <w:rPr>
          <w:rFonts w:ascii="Times New Roman" w:eastAsia="Times New Roman" w:hAnsi="Times New Roman" w:cs="Times New Roman"/>
          <w:sz w:val="32"/>
          <w:szCs w:val="32"/>
        </w:rPr>
        <w:t>.</w:t>
      </w:r>
    </w:p>
    <w:sectPr w:rsidR="002E407F" w:rsidSect="00FA72B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BE8" w:rsidRDefault="00955BE8" w:rsidP="00955BE8">
      <w:pPr>
        <w:spacing w:after="0" w:line="240" w:lineRule="auto"/>
      </w:pPr>
      <w:r>
        <w:separator/>
      </w:r>
    </w:p>
  </w:endnote>
  <w:endnote w:type="continuationSeparator" w:id="0">
    <w:p w:rsidR="00955BE8" w:rsidRDefault="00955BE8" w:rsidP="0095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BE8" w:rsidRDefault="00955BE8" w:rsidP="00955BE8">
      <w:pPr>
        <w:spacing w:after="0" w:line="240" w:lineRule="auto"/>
      </w:pPr>
      <w:r>
        <w:separator/>
      </w:r>
    </w:p>
  </w:footnote>
  <w:footnote w:type="continuationSeparator" w:id="0">
    <w:p w:rsidR="00955BE8" w:rsidRDefault="00955BE8" w:rsidP="0095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E8" w:rsidRDefault="00955BE8">
    <w:pPr>
      <w:pStyle w:val="Header"/>
    </w:pPr>
    <w:r>
      <w:t>Credit to Paul Gray at Russellville High School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061"/>
    <w:multiLevelType w:val="hybridMultilevel"/>
    <w:tmpl w:val="2384FF2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2B2"/>
    <w:rsid w:val="002770A0"/>
    <w:rsid w:val="002E407F"/>
    <w:rsid w:val="0039314B"/>
    <w:rsid w:val="00955BE8"/>
    <w:rsid w:val="00B42B32"/>
    <w:rsid w:val="00C07CC8"/>
    <w:rsid w:val="00F83127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BE8"/>
  </w:style>
  <w:style w:type="paragraph" w:styleId="Footer">
    <w:name w:val="footer"/>
    <w:basedOn w:val="Normal"/>
    <w:link w:val="FooterChar"/>
    <w:uiPriority w:val="99"/>
    <w:unhideWhenUsed/>
    <w:rsid w:val="00955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BE8"/>
  </w:style>
  <w:style w:type="paragraph" w:styleId="Footer">
    <w:name w:val="footer"/>
    <w:basedOn w:val="Normal"/>
    <w:link w:val="FooterChar"/>
    <w:uiPriority w:val="99"/>
    <w:unhideWhenUsed/>
    <w:rsid w:val="00955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SAMANTHA.KEEN</cp:lastModifiedBy>
  <cp:revision>2</cp:revision>
  <dcterms:created xsi:type="dcterms:W3CDTF">2015-04-24T17:44:00Z</dcterms:created>
  <dcterms:modified xsi:type="dcterms:W3CDTF">2015-04-24T17:44:00Z</dcterms:modified>
</cp:coreProperties>
</file>